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14CB" w14:textId="77777777" w:rsidR="00384649" w:rsidRPr="00F46D44" w:rsidRDefault="00384649" w:rsidP="007D1C3E">
      <w:pPr>
        <w:rPr>
          <w:rFonts w:cstheme="minorHAnsi"/>
          <w:sz w:val="2"/>
        </w:rPr>
      </w:pPr>
    </w:p>
    <w:tbl>
      <w:tblPr>
        <w:tblStyle w:val="TableGrid"/>
        <w:tblW w:w="14601" w:type="dxa"/>
        <w:tblInd w:w="-714" w:type="dxa"/>
        <w:tblLook w:val="04A0" w:firstRow="1" w:lastRow="0" w:firstColumn="1" w:lastColumn="0" w:noHBand="0" w:noVBand="1"/>
      </w:tblPr>
      <w:tblGrid>
        <w:gridCol w:w="1560"/>
        <w:gridCol w:w="4678"/>
        <w:gridCol w:w="3543"/>
        <w:gridCol w:w="4820"/>
      </w:tblGrid>
      <w:tr w:rsidR="005B72AD" w:rsidRPr="00F46D44" w14:paraId="3CC7B2D4" w14:textId="77777777" w:rsidTr="007D1C3E">
        <w:tc>
          <w:tcPr>
            <w:tcW w:w="1560" w:type="dxa"/>
            <w:shd w:val="clear" w:color="auto" w:fill="B8CCE4" w:themeFill="accent1" w:themeFillTint="66"/>
          </w:tcPr>
          <w:p w14:paraId="7D8D816A" w14:textId="77777777" w:rsidR="005B72AD" w:rsidRPr="00F46D44" w:rsidRDefault="005B72AD" w:rsidP="005E506B">
            <w:pPr>
              <w:rPr>
                <w:rFonts w:cstheme="minorHAnsi"/>
              </w:rPr>
            </w:pPr>
            <w:r w:rsidRPr="00F46D44">
              <w:rPr>
                <w:rFonts w:cstheme="minorHAnsi"/>
              </w:rPr>
              <w:t>Form Type</w:t>
            </w:r>
          </w:p>
        </w:tc>
        <w:tc>
          <w:tcPr>
            <w:tcW w:w="4678" w:type="dxa"/>
            <w:shd w:val="clear" w:color="auto" w:fill="B8CCE4" w:themeFill="accent1" w:themeFillTint="66"/>
          </w:tcPr>
          <w:p w14:paraId="38AABF43" w14:textId="77777777" w:rsidR="005B72AD" w:rsidRPr="00F46D44" w:rsidRDefault="005B72AD" w:rsidP="005E506B">
            <w:pPr>
              <w:rPr>
                <w:rFonts w:cstheme="minorHAnsi"/>
              </w:rPr>
            </w:pPr>
            <w:r w:rsidRPr="00F46D44">
              <w:rPr>
                <w:rFonts w:cstheme="minorHAnsi"/>
              </w:rPr>
              <w:t>Purpose</w:t>
            </w:r>
          </w:p>
        </w:tc>
        <w:tc>
          <w:tcPr>
            <w:tcW w:w="3543" w:type="dxa"/>
            <w:shd w:val="clear" w:color="auto" w:fill="B8CCE4" w:themeFill="accent1" w:themeFillTint="66"/>
          </w:tcPr>
          <w:p w14:paraId="09783BA5" w14:textId="77777777" w:rsidR="005B72AD" w:rsidRPr="00F46D44" w:rsidRDefault="005B72AD" w:rsidP="005E506B">
            <w:pPr>
              <w:rPr>
                <w:rFonts w:cstheme="minorHAnsi"/>
              </w:rPr>
            </w:pPr>
            <w:r w:rsidRPr="00F46D44">
              <w:rPr>
                <w:rFonts w:cstheme="minorHAnsi"/>
              </w:rPr>
              <w:t>When to Write</w:t>
            </w:r>
          </w:p>
        </w:tc>
        <w:tc>
          <w:tcPr>
            <w:tcW w:w="4820" w:type="dxa"/>
            <w:shd w:val="clear" w:color="auto" w:fill="B8CCE4" w:themeFill="accent1" w:themeFillTint="66"/>
          </w:tcPr>
          <w:p w14:paraId="6494D54C" w14:textId="77777777" w:rsidR="005B72AD" w:rsidRPr="00F46D44" w:rsidRDefault="005B72AD" w:rsidP="005E506B">
            <w:pPr>
              <w:rPr>
                <w:rFonts w:cstheme="minorHAnsi"/>
              </w:rPr>
            </w:pPr>
            <w:r w:rsidRPr="00F46D44">
              <w:rPr>
                <w:rFonts w:cstheme="minorHAnsi"/>
              </w:rPr>
              <w:t>Other Notes</w:t>
            </w:r>
          </w:p>
        </w:tc>
      </w:tr>
      <w:tr w:rsidR="005B72AD" w:rsidRPr="00F46D44" w14:paraId="0C57301A" w14:textId="77777777" w:rsidTr="007D1C3E">
        <w:tc>
          <w:tcPr>
            <w:tcW w:w="1560" w:type="dxa"/>
          </w:tcPr>
          <w:p w14:paraId="54245046" w14:textId="77777777" w:rsidR="005B72AD" w:rsidRPr="00F46D44" w:rsidRDefault="005B72AD" w:rsidP="005E506B">
            <w:pPr>
              <w:rPr>
                <w:rFonts w:cstheme="minorHAnsi"/>
                <w:sz w:val="20"/>
                <w:szCs w:val="20"/>
              </w:rPr>
            </w:pPr>
            <w:r w:rsidRPr="00F46D44">
              <w:rPr>
                <w:rFonts w:cstheme="minorHAnsi"/>
                <w:sz w:val="20"/>
                <w:szCs w:val="20"/>
              </w:rPr>
              <w:t>1. Floor Meeting Log</w:t>
            </w:r>
          </w:p>
        </w:tc>
        <w:tc>
          <w:tcPr>
            <w:tcW w:w="4678" w:type="dxa"/>
          </w:tcPr>
          <w:p w14:paraId="10285E6E" w14:textId="77777777" w:rsidR="005B72AD" w:rsidRPr="00F46D44" w:rsidRDefault="005B72AD" w:rsidP="005E506B">
            <w:pPr>
              <w:rPr>
                <w:rFonts w:cstheme="minorHAnsi"/>
                <w:sz w:val="20"/>
                <w:szCs w:val="20"/>
              </w:rPr>
            </w:pPr>
            <w:r w:rsidRPr="00F46D44">
              <w:rPr>
                <w:rFonts w:cstheme="minorHAnsi"/>
                <w:sz w:val="20"/>
                <w:szCs w:val="20"/>
              </w:rPr>
              <w:t>Share details of floor meeting with your RLM, reflect on what you shared with your Residents</w:t>
            </w:r>
          </w:p>
        </w:tc>
        <w:tc>
          <w:tcPr>
            <w:tcW w:w="3543" w:type="dxa"/>
          </w:tcPr>
          <w:p w14:paraId="77BB62FF" w14:textId="77777777" w:rsidR="005B72AD" w:rsidRPr="00F46D44" w:rsidRDefault="005B72AD" w:rsidP="005E506B">
            <w:pPr>
              <w:rPr>
                <w:rFonts w:cstheme="minorHAnsi"/>
                <w:sz w:val="20"/>
                <w:szCs w:val="20"/>
              </w:rPr>
            </w:pPr>
            <w:r w:rsidRPr="00F46D44">
              <w:rPr>
                <w:rFonts w:cstheme="minorHAnsi"/>
                <w:sz w:val="20"/>
                <w:szCs w:val="20"/>
              </w:rPr>
              <w:t>Within 24 hours of each floor meting</w:t>
            </w:r>
          </w:p>
        </w:tc>
        <w:tc>
          <w:tcPr>
            <w:tcW w:w="4820" w:type="dxa"/>
          </w:tcPr>
          <w:p w14:paraId="6AD1C3F3" w14:textId="77777777" w:rsidR="005B72AD" w:rsidRPr="00F46D44" w:rsidRDefault="005B72AD" w:rsidP="005E506B">
            <w:pPr>
              <w:rPr>
                <w:rFonts w:cstheme="minorHAnsi"/>
                <w:sz w:val="20"/>
                <w:szCs w:val="20"/>
              </w:rPr>
            </w:pPr>
            <w:r w:rsidRPr="00F46D44">
              <w:rPr>
                <w:rFonts w:cstheme="minorHAnsi"/>
                <w:sz w:val="20"/>
                <w:szCs w:val="20"/>
              </w:rPr>
              <w:t>Include a list of attendees, ensure you track who is coming by taking student numbers down in an excel spreadsheet at the door</w:t>
            </w:r>
          </w:p>
        </w:tc>
      </w:tr>
      <w:tr w:rsidR="005B72AD" w:rsidRPr="00F46D44" w14:paraId="2FAD8B7E" w14:textId="77777777" w:rsidTr="007D1C3E">
        <w:tc>
          <w:tcPr>
            <w:tcW w:w="1560" w:type="dxa"/>
          </w:tcPr>
          <w:p w14:paraId="07DCFB70" w14:textId="77777777" w:rsidR="005B72AD" w:rsidRPr="00F46D44" w:rsidRDefault="00F46D44" w:rsidP="005E506B">
            <w:pPr>
              <w:rPr>
                <w:rFonts w:cstheme="minorHAnsi"/>
                <w:sz w:val="20"/>
                <w:szCs w:val="20"/>
              </w:rPr>
            </w:pPr>
            <w:r w:rsidRPr="00F46D44">
              <w:rPr>
                <w:rFonts w:cstheme="minorHAnsi"/>
                <w:sz w:val="20"/>
                <w:szCs w:val="20"/>
              </w:rPr>
              <w:t>2. Program</w:t>
            </w:r>
            <w:r w:rsidR="005B72AD" w:rsidRPr="00F46D44">
              <w:rPr>
                <w:rFonts w:cstheme="minorHAnsi"/>
                <w:sz w:val="20"/>
                <w:szCs w:val="20"/>
              </w:rPr>
              <w:t>ing Log</w:t>
            </w:r>
          </w:p>
        </w:tc>
        <w:tc>
          <w:tcPr>
            <w:tcW w:w="4678" w:type="dxa"/>
          </w:tcPr>
          <w:p w14:paraId="43A6AEAF" w14:textId="77777777" w:rsidR="005B72AD" w:rsidRPr="00F46D44" w:rsidRDefault="00F46D44" w:rsidP="005E506B">
            <w:pPr>
              <w:rPr>
                <w:rFonts w:cstheme="minorHAnsi"/>
                <w:sz w:val="20"/>
                <w:szCs w:val="20"/>
              </w:rPr>
            </w:pPr>
            <w:r w:rsidRPr="00F46D44">
              <w:rPr>
                <w:rFonts w:cstheme="minorHAnsi"/>
                <w:sz w:val="20"/>
                <w:szCs w:val="20"/>
              </w:rPr>
              <w:t>Reflect on your program</w:t>
            </w:r>
            <w:r w:rsidR="005B72AD" w:rsidRPr="00F46D44">
              <w:rPr>
                <w:rFonts w:cstheme="minorHAnsi"/>
                <w:sz w:val="20"/>
                <w:szCs w:val="20"/>
              </w:rPr>
              <w:t xml:space="preserve"> and its successes and challenges. Share with your RLM what you did, what your residents learned, and what you would do differently next time</w:t>
            </w:r>
          </w:p>
        </w:tc>
        <w:tc>
          <w:tcPr>
            <w:tcW w:w="3543" w:type="dxa"/>
          </w:tcPr>
          <w:p w14:paraId="6C8855D9" w14:textId="77777777" w:rsidR="005B72AD" w:rsidRPr="00F46D44" w:rsidRDefault="00F46D44" w:rsidP="005E506B">
            <w:pPr>
              <w:rPr>
                <w:rFonts w:cstheme="minorHAnsi"/>
                <w:sz w:val="20"/>
                <w:szCs w:val="20"/>
              </w:rPr>
            </w:pPr>
            <w:r w:rsidRPr="00F46D44">
              <w:rPr>
                <w:rFonts w:cstheme="minorHAnsi"/>
                <w:sz w:val="20"/>
                <w:szCs w:val="20"/>
              </w:rPr>
              <w:t>Within 3 days of each program</w:t>
            </w:r>
            <w:r w:rsidR="005B72AD" w:rsidRPr="00F46D44">
              <w:rPr>
                <w:rFonts w:cstheme="minorHAnsi"/>
                <w:sz w:val="20"/>
                <w:szCs w:val="20"/>
              </w:rPr>
              <w:t xml:space="preserve"> that you run</w:t>
            </w:r>
          </w:p>
        </w:tc>
        <w:tc>
          <w:tcPr>
            <w:tcW w:w="4820" w:type="dxa"/>
          </w:tcPr>
          <w:p w14:paraId="455263B6" w14:textId="77777777" w:rsidR="005B72AD" w:rsidRPr="00F46D44" w:rsidRDefault="005B72AD" w:rsidP="005E506B">
            <w:pPr>
              <w:rPr>
                <w:rFonts w:cstheme="minorHAnsi"/>
                <w:sz w:val="20"/>
                <w:szCs w:val="20"/>
              </w:rPr>
            </w:pPr>
            <w:r w:rsidRPr="00F46D44">
              <w:rPr>
                <w:rFonts w:cstheme="minorHAnsi"/>
                <w:sz w:val="20"/>
                <w:szCs w:val="20"/>
              </w:rPr>
              <w:t>Please be honest about attendance, i</w:t>
            </w:r>
            <w:r w:rsidR="00F46D44" w:rsidRPr="00F46D44">
              <w:rPr>
                <w:rFonts w:cstheme="minorHAnsi"/>
                <w:sz w:val="20"/>
                <w:szCs w:val="20"/>
              </w:rPr>
              <w:t>t helps us learn which program</w:t>
            </w:r>
            <w:r w:rsidRPr="00F46D44">
              <w:rPr>
                <w:rFonts w:cstheme="minorHAnsi"/>
                <w:sz w:val="20"/>
                <w:szCs w:val="20"/>
              </w:rPr>
              <w:t xml:space="preserve"> types are most effective</w:t>
            </w:r>
          </w:p>
          <w:p w14:paraId="04C81CF4" w14:textId="77777777" w:rsidR="007D1C3E" w:rsidRPr="00F46D44" w:rsidRDefault="007D1C3E" w:rsidP="005E506B">
            <w:pPr>
              <w:rPr>
                <w:rFonts w:cstheme="minorHAnsi"/>
                <w:sz w:val="20"/>
                <w:szCs w:val="20"/>
              </w:rPr>
            </w:pPr>
          </w:p>
          <w:p w14:paraId="0C0B7C55" w14:textId="77777777" w:rsidR="007D1C3E" w:rsidRPr="00F46D44" w:rsidRDefault="007D1C3E" w:rsidP="005E506B">
            <w:pPr>
              <w:rPr>
                <w:rFonts w:cstheme="minorHAnsi"/>
                <w:sz w:val="20"/>
                <w:szCs w:val="20"/>
              </w:rPr>
            </w:pPr>
          </w:p>
        </w:tc>
      </w:tr>
      <w:tr w:rsidR="005B72AD" w:rsidRPr="00F46D44" w14:paraId="29DB7418" w14:textId="77777777" w:rsidTr="007D1C3E">
        <w:tc>
          <w:tcPr>
            <w:tcW w:w="1560" w:type="dxa"/>
          </w:tcPr>
          <w:p w14:paraId="2FCD269C" w14:textId="77777777" w:rsidR="005B72AD" w:rsidRPr="00F46D44" w:rsidRDefault="005B72AD" w:rsidP="005E506B">
            <w:pPr>
              <w:rPr>
                <w:rFonts w:cstheme="minorHAnsi"/>
                <w:sz w:val="20"/>
                <w:szCs w:val="20"/>
              </w:rPr>
            </w:pPr>
            <w:r w:rsidRPr="00F46D44">
              <w:rPr>
                <w:rFonts w:cstheme="minorHAnsi"/>
                <w:sz w:val="20"/>
                <w:szCs w:val="20"/>
              </w:rPr>
              <w:t>3. Residence Advisor Weekly Report</w:t>
            </w:r>
          </w:p>
        </w:tc>
        <w:tc>
          <w:tcPr>
            <w:tcW w:w="4678" w:type="dxa"/>
          </w:tcPr>
          <w:p w14:paraId="6C4EED3C" w14:textId="77777777" w:rsidR="005B72AD" w:rsidRPr="00F46D44" w:rsidRDefault="005B72AD" w:rsidP="005E506B">
            <w:pPr>
              <w:rPr>
                <w:rFonts w:cstheme="minorHAnsi"/>
                <w:sz w:val="20"/>
                <w:szCs w:val="20"/>
              </w:rPr>
            </w:pPr>
            <w:r w:rsidRPr="00F46D44">
              <w:rPr>
                <w:rFonts w:cstheme="minorHAnsi"/>
                <w:sz w:val="20"/>
                <w:szCs w:val="20"/>
              </w:rPr>
              <w:t>Share information with your RLM about how you’re doing, how your community is doing, and what’s going on with the team</w:t>
            </w:r>
            <w:r w:rsidR="007D1C3E" w:rsidRPr="00F46D44">
              <w:rPr>
                <w:rFonts w:cstheme="minorHAnsi"/>
                <w:sz w:val="20"/>
                <w:szCs w:val="20"/>
              </w:rPr>
              <w:t>. These are important in team management! Please be thorough and put effort in.</w:t>
            </w:r>
          </w:p>
        </w:tc>
        <w:tc>
          <w:tcPr>
            <w:tcW w:w="3543" w:type="dxa"/>
          </w:tcPr>
          <w:p w14:paraId="2AF00A57" w14:textId="77777777" w:rsidR="005B72AD" w:rsidRPr="00F46D44" w:rsidRDefault="005B72AD" w:rsidP="005E506B">
            <w:pPr>
              <w:rPr>
                <w:rFonts w:cstheme="minorHAnsi"/>
                <w:sz w:val="20"/>
                <w:szCs w:val="20"/>
              </w:rPr>
            </w:pPr>
            <w:r w:rsidRPr="00F46D44">
              <w:rPr>
                <w:rFonts w:cstheme="minorHAnsi"/>
                <w:sz w:val="20"/>
                <w:szCs w:val="20"/>
              </w:rPr>
              <w:t>Every Sunday</w:t>
            </w:r>
          </w:p>
        </w:tc>
        <w:tc>
          <w:tcPr>
            <w:tcW w:w="4820" w:type="dxa"/>
          </w:tcPr>
          <w:p w14:paraId="55C962AD" w14:textId="77777777" w:rsidR="005B72AD" w:rsidRPr="00F46D44" w:rsidRDefault="005B72AD" w:rsidP="005E506B">
            <w:pPr>
              <w:rPr>
                <w:rFonts w:cstheme="minorHAnsi"/>
                <w:sz w:val="20"/>
                <w:szCs w:val="20"/>
              </w:rPr>
            </w:pPr>
            <w:r w:rsidRPr="00F46D44">
              <w:rPr>
                <w:rFonts w:cstheme="minorHAnsi"/>
                <w:sz w:val="20"/>
                <w:szCs w:val="20"/>
              </w:rPr>
              <w:t>Your RLM will share specific expectations</w:t>
            </w:r>
            <w:r w:rsidR="007D1C3E" w:rsidRPr="00F46D44">
              <w:rPr>
                <w:rFonts w:cstheme="minorHAnsi"/>
                <w:sz w:val="20"/>
                <w:szCs w:val="20"/>
              </w:rPr>
              <w:t>, and outline how/when they will send you a response back to a RAWR.</w:t>
            </w:r>
          </w:p>
        </w:tc>
      </w:tr>
      <w:tr w:rsidR="005B72AD" w:rsidRPr="00F46D44" w14:paraId="294D67DC" w14:textId="77777777" w:rsidTr="007D1C3E">
        <w:tc>
          <w:tcPr>
            <w:tcW w:w="1560" w:type="dxa"/>
          </w:tcPr>
          <w:p w14:paraId="6301901D" w14:textId="77777777" w:rsidR="005B72AD" w:rsidRPr="00F46D44" w:rsidRDefault="005B72AD" w:rsidP="005E506B">
            <w:pPr>
              <w:rPr>
                <w:rFonts w:cstheme="minorHAnsi"/>
                <w:sz w:val="20"/>
                <w:szCs w:val="20"/>
              </w:rPr>
            </w:pPr>
            <w:r w:rsidRPr="00F46D44">
              <w:rPr>
                <w:rFonts w:cstheme="minorHAnsi"/>
                <w:sz w:val="20"/>
                <w:szCs w:val="20"/>
              </w:rPr>
              <w:t>4. Shift Activity Report</w:t>
            </w:r>
          </w:p>
        </w:tc>
        <w:tc>
          <w:tcPr>
            <w:tcW w:w="4678" w:type="dxa"/>
          </w:tcPr>
          <w:p w14:paraId="4E0288BE" w14:textId="77777777" w:rsidR="005B72AD" w:rsidRPr="00F46D44" w:rsidRDefault="005B72AD" w:rsidP="005E506B">
            <w:pPr>
              <w:rPr>
                <w:rFonts w:cstheme="minorHAnsi"/>
                <w:sz w:val="20"/>
                <w:szCs w:val="20"/>
              </w:rPr>
            </w:pPr>
            <w:r w:rsidRPr="00F46D44">
              <w:rPr>
                <w:rFonts w:cstheme="minorHAnsi"/>
                <w:sz w:val="20"/>
                <w:szCs w:val="20"/>
              </w:rPr>
              <w:t>To log what happens during an on-call shift.</w:t>
            </w:r>
          </w:p>
          <w:p w14:paraId="5244C38E" w14:textId="77777777" w:rsidR="005B72AD" w:rsidRPr="00F46D44" w:rsidRDefault="005B72AD" w:rsidP="005B72AD">
            <w:pPr>
              <w:pStyle w:val="ListParagraph"/>
              <w:numPr>
                <w:ilvl w:val="0"/>
                <w:numId w:val="7"/>
              </w:numPr>
              <w:ind w:left="381"/>
              <w:rPr>
                <w:rFonts w:cstheme="minorHAnsi"/>
                <w:sz w:val="20"/>
                <w:szCs w:val="20"/>
              </w:rPr>
            </w:pPr>
            <w:r w:rsidRPr="00F46D44">
              <w:rPr>
                <w:rFonts w:cstheme="minorHAnsi"/>
                <w:sz w:val="20"/>
                <w:szCs w:val="20"/>
              </w:rPr>
              <w:t>What you saw during rounds</w:t>
            </w:r>
          </w:p>
          <w:p w14:paraId="330EF2F5" w14:textId="77777777" w:rsidR="005B72AD" w:rsidRPr="00F46D44" w:rsidRDefault="005B72AD" w:rsidP="005B72AD">
            <w:pPr>
              <w:pStyle w:val="ListParagraph"/>
              <w:numPr>
                <w:ilvl w:val="0"/>
                <w:numId w:val="7"/>
              </w:numPr>
              <w:ind w:left="381"/>
              <w:rPr>
                <w:rFonts w:cstheme="minorHAnsi"/>
                <w:sz w:val="20"/>
                <w:szCs w:val="20"/>
              </w:rPr>
            </w:pPr>
            <w:r w:rsidRPr="00F46D44">
              <w:rPr>
                <w:rFonts w:cstheme="minorHAnsi"/>
                <w:sz w:val="20"/>
                <w:szCs w:val="20"/>
              </w:rPr>
              <w:t>Maintenance concerns in the community</w:t>
            </w:r>
          </w:p>
          <w:p w14:paraId="5F8B68B5" w14:textId="77777777" w:rsidR="005B72AD" w:rsidRPr="00F46D44" w:rsidRDefault="005B72AD" w:rsidP="005B72AD">
            <w:pPr>
              <w:pStyle w:val="ListParagraph"/>
              <w:numPr>
                <w:ilvl w:val="0"/>
                <w:numId w:val="7"/>
              </w:numPr>
              <w:ind w:left="381"/>
              <w:rPr>
                <w:rFonts w:cstheme="minorHAnsi"/>
                <w:sz w:val="20"/>
                <w:szCs w:val="20"/>
              </w:rPr>
            </w:pPr>
            <w:r w:rsidRPr="00F46D44">
              <w:rPr>
                <w:rFonts w:cstheme="minorHAnsi"/>
                <w:sz w:val="20"/>
                <w:szCs w:val="20"/>
              </w:rPr>
              <w:t>Calls received to the on-call phone</w:t>
            </w:r>
          </w:p>
          <w:p w14:paraId="023CE171" w14:textId="77777777" w:rsidR="005B72AD" w:rsidRPr="00F46D44" w:rsidRDefault="005B72AD" w:rsidP="005B72AD">
            <w:pPr>
              <w:pStyle w:val="ListParagraph"/>
              <w:numPr>
                <w:ilvl w:val="0"/>
                <w:numId w:val="7"/>
              </w:numPr>
              <w:ind w:left="381"/>
              <w:rPr>
                <w:rFonts w:cstheme="minorHAnsi"/>
                <w:sz w:val="20"/>
                <w:szCs w:val="20"/>
              </w:rPr>
            </w:pPr>
            <w:r w:rsidRPr="00F46D44">
              <w:rPr>
                <w:rFonts w:cstheme="minorHAnsi"/>
                <w:sz w:val="20"/>
                <w:szCs w:val="20"/>
              </w:rPr>
              <w:t>Interactions with residents</w:t>
            </w:r>
          </w:p>
          <w:p w14:paraId="74A15EED" w14:textId="77777777" w:rsidR="007D1C3E" w:rsidRPr="00F46D44" w:rsidRDefault="007D1C3E" w:rsidP="005B72AD">
            <w:pPr>
              <w:pStyle w:val="ListParagraph"/>
              <w:numPr>
                <w:ilvl w:val="0"/>
                <w:numId w:val="7"/>
              </w:numPr>
              <w:ind w:left="381"/>
              <w:rPr>
                <w:rFonts w:cstheme="minorHAnsi"/>
                <w:sz w:val="20"/>
                <w:szCs w:val="20"/>
              </w:rPr>
            </w:pPr>
            <w:r w:rsidRPr="00F46D44">
              <w:rPr>
                <w:rFonts w:cstheme="minorHAnsi"/>
                <w:sz w:val="20"/>
                <w:szCs w:val="20"/>
              </w:rPr>
              <w:t>Recognize RAs in your area for community presence</w:t>
            </w:r>
          </w:p>
        </w:tc>
        <w:tc>
          <w:tcPr>
            <w:tcW w:w="3543" w:type="dxa"/>
          </w:tcPr>
          <w:p w14:paraId="6DC390C0" w14:textId="74FFC866" w:rsidR="005B72AD" w:rsidRPr="00F46D44" w:rsidRDefault="005B72AD" w:rsidP="005E506B">
            <w:pPr>
              <w:rPr>
                <w:rFonts w:cstheme="minorHAnsi"/>
                <w:sz w:val="20"/>
                <w:szCs w:val="20"/>
              </w:rPr>
            </w:pPr>
            <w:r w:rsidRPr="00F46D44">
              <w:rPr>
                <w:rFonts w:cstheme="minorHAnsi"/>
                <w:sz w:val="20"/>
                <w:szCs w:val="20"/>
              </w:rPr>
              <w:t xml:space="preserve">Submit at the end of your on-call sift (due </w:t>
            </w:r>
            <w:r w:rsidR="008E6356">
              <w:rPr>
                <w:rFonts w:cstheme="minorHAnsi"/>
                <w:sz w:val="20"/>
                <w:szCs w:val="20"/>
              </w:rPr>
              <w:t>by 8:3</w:t>
            </w:r>
            <w:r w:rsidRPr="00F46D44">
              <w:rPr>
                <w:rFonts w:cstheme="minorHAnsi"/>
                <w:sz w:val="20"/>
                <w:szCs w:val="20"/>
              </w:rPr>
              <w:t>0AM)</w:t>
            </w:r>
          </w:p>
        </w:tc>
        <w:tc>
          <w:tcPr>
            <w:tcW w:w="4820" w:type="dxa"/>
          </w:tcPr>
          <w:p w14:paraId="029500D4" w14:textId="77777777" w:rsidR="005B72AD" w:rsidRPr="00F46D44" w:rsidRDefault="00F46D44" w:rsidP="005E506B">
            <w:pPr>
              <w:rPr>
                <w:rFonts w:cstheme="minorHAnsi"/>
                <w:sz w:val="20"/>
                <w:szCs w:val="20"/>
              </w:rPr>
            </w:pPr>
            <w:r>
              <w:rPr>
                <w:rFonts w:cstheme="minorHAnsi"/>
                <w:sz w:val="20"/>
                <w:szCs w:val="20"/>
              </w:rPr>
              <w:t>Your RLM should read your SAR and understand exactly what happened during your shift – how busy you were, how many students you interacted with, the state of the buildings you rounded, which resources you used, etc.</w:t>
            </w:r>
          </w:p>
        </w:tc>
      </w:tr>
      <w:tr w:rsidR="005B72AD" w:rsidRPr="00F46D44" w14:paraId="0E0B32AD" w14:textId="77777777" w:rsidTr="007D1C3E">
        <w:tc>
          <w:tcPr>
            <w:tcW w:w="1560" w:type="dxa"/>
          </w:tcPr>
          <w:p w14:paraId="19962829" w14:textId="77777777" w:rsidR="005B72AD" w:rsidRPr="00F46D44" w:rsidRDefault="005B72AD" w:rsidP="005E506B">
            <w:pPr>
              <w:rPr>
                <w:rFonts w:cstheme="minorHAnsi"/>
                <w:sz w:val="20"/>
                <w:szCs w:val="20"/>
              </w:rPr>
            </w:pPr>
            <w:r w:rsidRPr="00F46D44">
              <w:rPr>
                <w:rFonts w:cstheme="minorHAnsi"/>
                <w:sz w:val="20"/>
                <w:szCs w:val="20"/>
              </w:rPr>
              <w:t>5. Lockout Tracking Form</w:t>
            </w:r>
          </w:p>
        </w:tc>
        <w:tc>
          <w:tcPr>
            <w:tcW w:w="4678" w:type="dxa"/>
          </w:tcPr>
          <w:p w14:paraId="308F7115" w14:textId="77777777" w:rsidR="005B72AD" w:rsidRPr="00F46D44" w:rsidRDefault="00F46D44" w:rsidP="005E506B">
            <w:pPr>
              <w:rPr>
                <w:rFonts w:cstheme="minorHAnsi"/>
                <w:sz w:val="20"/>
                <w:szCs w:val="20"/>
              </w:rPr>
            </w:pPr>
            <w:r w:rsidRPr="00B47639">
              <w:rPr>
                <w:rFonts w:cstheme="minorHAnsi"/>
              </w:rPr>
              <w:t xml:space="preserve">To track the number of lockouts </w:t>
            </w:r>
            <w:r>
              <w:rPr>
                <w:rFonts w:cstheme="minorHAnsi"/>
              </w:rPr>
              <w:t>RAs are responding to when the Front Desk is closed</w:t>
            </w:r>
          </w:p>
        </w:tc>
        <w:tc>
          <w:tcPr>
            <w:tcW w:w="3543" w:type="dxa"/>
          </w:tcPr>
          <w:p w14:paraId="09F1F159" w14:textId="77777777" w:rsidR="005B72AD" w:rsidRPr="00F46D44" w:rsidRDefault="00F46D44" w:rsidP="005E506B">
            <w:pPr>
              <w:rPr>
                <w:rFonts w:cstheme="minorHAnsi"/>
                <w:sz w:val="20"/>
                <w:szCs w:val="20"/>
              </w:rPr>
            </w:pPr>
            <w:r>
              <w:rPr>
                <w:rFonts w:cstheme="minorHAnsi"/>
                <w:sz w:val="20"/>
                <w:szCs w:val="20"/>
              </w:rPr>
              <w:t>Within 24 hours of the lockout</w:t>
            </w:r>
          </w:p>
        </w:tc>
        <w:tc>
          <w:tcPr>
            <w:tcW w:w="4820" w:type="dxa"/>
          </w:tcPr>
          <w:p w14:paraId="21C49815" w14:textId="77777777" w:rsidR="005B72AD" w:rsidRPr="00F46D44" w:rsidRDefault="005B72AD" w:rsidP="005E506B">
            <w:pPr>
              <w:rPr>
                <w:rFonts w:cstheme="minorHAnsi"/>
                <w:sz w:val="20"/>
                <w:szCs w:val="20"/>
              </w:rPr>
            </w:pPr>
          </w:p>
        </w:tc>
      </w:tr>
      <w:tr w:rsidR="005B72AD" w:rsidRPr="00F46D44" w14:paraId="6FBC8BD7" w14:textId="77777777" w:rsidTr="007D1C3E">
        <w:tc>
          <w:tcPr>
            <w:tcW w:w="1560" w:type="dxa"/>
          </w:tcPr>
          <w:p w14:paraId="5EA3D08A" w14:textId="77777777" w:rsidR="005B72AD" w:rsidRPr="00F46D44" w:rsidRDefault="005B72AD" w:rsidP="005E506B">
            <w:pPr>
              <w:rPr>
                <w:rFonts w:cstheme="minorHAnsi"/>
                <w:sz w:val="20"/>
                <w:szCs w:val="20"/>
              </w:rPr>
            </w:pPr>
            <w:r w:rsidRPr="00F46D44">
              <w:rPr>
                <w:rFonts w:cstheme="minorHAnsi"/>
                <w:sz w:val="20"/>
                <w:szCs w:val="20"/>
              </w:rPr>
              <w:t>6. Resident Interaction Log</w:t>
            </w:r>
          </w:p>
        </w:tc>
        <w:tc>
          <w:tcPr>
            <w:tcW w:w="4678" w:type="dxa"/>
          </w:tcPr>
          <w:p w14:paraId="4D843917" w14:textId="2DA60FC0" w:rsidR="005B72AD" w:rsidRPr="00F46D44" w:rsidRDefault="005B72AD" w:rsidP="005E506B">
            <w:pPr>
              <w:rPr>
                <w:rFonts w:cstheme="minorHAnsi"/>
                <w:sz w:val="20"/>
                <w:szCs w:val="20"/>
              </w:rPr>
            </w:pPr>
            <w:r w:rsidRPr="00F46D44">
              <w:rPr>
                <w:rFonts w:cstheme="minorHAnsi"/>
                <w:sz w:val="20"/>
                <w:szCs w:val="20"/>
              </w:rPr>
              <w:t>To share significant interactions with your RLMs. Your RLMs also use these in conversations with campus partners who are concerned about a student’s wellbeing. Can be positive interactions, or documenting peer-helping conversations. Any time you think to yourself “I will ask this resident about this next time I see them”</w:t>
            </w:r>
            <w:r w:rsidR="008E6356">
              <w:rPr>
                <w:rFonts w:cstheme="minorHAnsi"/>
                <w:sz w:val="20"/>
                <w:szCs w:val="20"/>
              </w:rPr>
              <w:t xml:space="preserve"> or a resident asked you for help you should write an interaction log.</w:t>
            </w:r>
          </w:p>
        </w:tc>
        <w:tc>
          <w:tcPr>
            <w:tcW w:w="3543" w:type="dxa"/>
          </w:tcPr>
          <w:p w14:paraId="648F03F7" w14:textId="77777777" w:rsidR="005B72AD" w:rsidRPr="00F46D44" w:rsidRDefault="005B72AD" w:rsidP="005E506B">
            <w:pPr>
              <w:rPr>
                <w:rFonts w:cstheme="minorHAnsi"/>
                <w:sz w:val="20"/>
                <w:szCs w:val="20"/>
              </w:rPr>
            </w:pPr>
            <w:r w:rsidRPr="00F46D44">
              <w:rPr>
                <w:rFonts w:cstheme="minorHAnsi"/>
                <w:sz w:val="20"/>
                <w:szCs w:val="20"/>
              </w:rPr>
              <w:t>Within 24 hours of the conversation</w:t>
            </w:r>
          </w:p>
          <w:p w14:paraId="5D98080D" w14:textId="77777777" w:rsidR="005B72AD" w:rsidRPr="00F46D44" w:rsidRDefault="005B72AD" w:rsidP="005E506B">
            <w:pPr>
              <w:rPr>
                <w:rFonts w:cstheme="minorHAnsi"/>
                <w:sz w:val="20"/>
                <w:szCs w:val="20"/>
              </w:rPr>
            </w:pPr>
          </w:p>
          <w:p w14:paraId="2C79B516" w14:textId="77777777" w:rsidR="005B72AD" w:rsidRPr="00F46D44" w:rsidRDefault="005B72AD" w:rsidP="005E506B">
            <w:pPr>
              <w:rPr>
                <w:rFonts w:cstheme="minorHAnsi"/>
                <w:sz w:val="20"/>
                <w:szCs w:val="20"/>
              </w:rPr>
            </w:pPr>
            <w:r w:rsidRPr="00F46D44">
              <w:rPr>
                <w:rFonts w:cstheme="minorHAnsi"/>
                <w:sz w:val="20"/>
                <w:szCs w:val="20"/>
              </w:rPr>
              <w:t xml:space="preserve">More serious interactions that don’t warrant a call to RLM On Call should be accompanied by a text or email to the area RLM letting them know that an important RIL has been submitted. </w:t>
            </w:r>
          </w:p>
        </w:tc>
        <w:tc>
          <w:tcPr>
            <w:tcW w:w="4820" w:type="dxa"/>
          </w:tcPr>
          <w:p w14:paraId="5424E914" w14:textId="77777777" w:rsidR="005B72AD" w:rsidRDefault="005B72AD" w:rsidP="005E506B">
            <w:pPr>
              <w:rPr>
                <w:rFonts w:cstheme="minorHAnsi"/>
                <w:sz w:val="20"/>
                <w:szCs w:val="20"/>
              </w:rPr>
            </w:pPr>
            <w:r w:rsidRPr="00F46D44">
              <w:rPr>
                <w:rFonts w:cstheme="minorHAnsi"/>
                <w:sz w:val="20"/>
                <w:szCs w:val="20"/>
              </w:rPr>
              <w:t xml:space="preserve">We can’t stress enough how important these are!!! You should </w:t>
            </w:r>
            <w:r w:rsidRPr="00F46D44">
              <w:rPr>
                <w:rFonts w:cstheme="minorHAnsi"/>
                <w:sz w:val="20"/>
                <w:szCs w:val="20"/>
                <w:u w:val="single"/>
              </w:rPr>
              <w:t>never</w:t>
            </w:r>
            <w:r w:rsidRPr="00F46D44">
              <w:rPr>
                <w:rFonts w:cstheme="minorHAnsi"/>
                <w:sz w:val="20"/>
                <w:szCs w:val="20"/>
              </w:rPr>
              <w:t xml:space="preserve"> be the only person who knows what’s going on with your residents.</w:t>
            </w:r>
          </w:p>
          <w:p w14:paraId="270E872C" w14:textId="77777777" w:rsidR="00F46D44" w:rsidRPr="00F46D44" w:rsidRDefault="00F46D44" w:rsidP="005E506B">
            <w:pPr>
              <w:rPr>
                <w:rFonts w:cstheme="minorHAnsi"/>
                <w:sz w:val="20"/>
                <w:szCs w:val="20"/>
              </w:rPr>
            </w:pPr>
          </w:p>
          <w:p w14:paraId="736473D4" w14:textId="77777777" w:rsidR="005B72AD" w:rsidRPr="00F46D44" w:rsidRDefault="005B72AD" w:rsidP="005E506B">
            <w:pPr>
              <w:rPr>
                <w:rFonts w:cstheme="minorHAnsi"/>
                <w:sz w:val="20"/>
                <w:szCs w:val="20"/>
              </w:rPr>
            </w:pPr>
            <w:r w:rsidRPr="00F46D44">
              <w:rPr>
                <w:rFonts w:cstheme="minorHAnsi"/>
                <w:sz w:val="20"/>
                <w:szCs w:val="20"/>
              </w:rPr>
              <w:t>If you’re interacting regularly with your community</w:t>
            </w:r>
            <w:r w:rsidR="00F46D44">
              <w:rPr>
                <w:rFonts w:cstheme="minorHAnsi"/>
                <w:sz w:val="20"/>
                <w:szCs w:val="20"/>
              </w:rPr>
              <w:t>, you’ll likely write at least 10</w:t>
            </w:r>
            <w:r w:rsidRPr="00F46D44">
              <w:rPr>
                <w:rFonts w:cstheme="minorHAnsi"/>
                <w:sz w:val="20"/>
                <w:szCs w:val="20"/>
              </w:rPr>
              <w:t xml:space="preserve"> per month.</w:t>
            </w:r>
          </w:p>
        </w:tc>
      </w:tr>
      <w:tr w:rsidR="005B72AD" w:rsidRPr="00F46D44" w14:paraId="0EEE58AD" w14:textId="77777777" w:rsidTr="007D1C3E">
        <w:tc>
          <w:tcPr>
            <w:tcW w:w="1560" w:type="dxa"/>
          </w:tcPr>
          <w:p w14:paraId="2F4DB2D0" w14:textId="77777777" w:rsidR="005B72AD" w:rsidRPr="00F46D44" w:rsidRDefault="005B72AD" w:rsidP="005E506B">
            <w:pPr>
              <w:rPr>
                <w:rFonts w:cstheme="minorHAnsi"/>
                <w:sz w:val="20"/>
                <w:szCs w:val="20"/>
              </w:rPr>
            </w:pPr>
            <w:r w:rsidRPr="00F46D44">
              <w:rPr>
                <w:rFonts w:cstheme="minorHAnsi"/>
                <w:sz w:val="20"/>
                <w:szCs w:val="20"/>
              </w:rPr>
              <w:t>7. Unit Interaction Log</w:t>
            </w:r>
          </w:p>
        </w:tc>
        <w:tc>
          <w:tcPr>
            <w:tcW w:w="4678" w:type="dxa"/>
          </w:tcPr>
          <w:p w14:paraId="52D1AB34" w14:textId="77777777" w:rsidR="005B72AD" w:rsidRDefault="005B72AD" w:rsidP="005E506B">
            <w:pPr>
              <w:rPr>
                <w:rFonts w:cstheme="minorHAnsi"/>
                <w:sz w:val="20"/>
                <w:szCs w:val="20"/>
              </w:rPr>
            </w:pPr>
            <w:r w:rsidRPr="00F46D44">
              <w:rPr>
                <w:rFonts w:cstheme="minorHAnsi"/>
                <w:sz w:val="20"/>
                <w:szCs w:val="20"/>
              </w:rPr>
              <w:t>Used in suite-style residence when an RA has a conversation with a whole unit. These are normally scheduled unit visits, but the form can also be helpful in documenting roommate conflicts that concern the whole unit.</w:t>
            </w:r>
          </w:p>
          <w:p w14:paraId="50A1DB55" w14:textId="77777777" w:rsidR="00F46D44" w:rsidRDefault="00F46D44" w:rsidP="005E506B">
            <w:pPr>
              <w:rPr>
                <w:rFonts w:cstheme="minorHAnsi"/>
                <w:sz w:val="20"/>
                <w:szCs w:val="20"/>
              </w:rPr>
            </w:pPr>
          </w:p>
          <w:p w14:paraId="6C6825DE" w14:textId="77777777" w:rsidR="00F46D44" w:rsidRPr="00F46D44" w:rsidRDefault="00F46D44" w:rsidP="005E506B">
            <w:pPr>
              <w:rPr>
                <w:rFonts w:cstheme="minorHAnsi"/>
                <w:sz w:val="20"/>
                <w:szCs w:val="20"/>
              </w:rPr>
            </w:pPr>
          </w:p>
        </w:tc>
        <w:tc>
          <w:tcPr>
            <w:tcW w:w="3543" w:type="dxa"/>
          </w:tcPr>
          <w:p w14:paraId="72819541" w14:textId="77777777" w:rsidR="005B72AD" w:rsidRPr="00F46D44" w:rsidRDefault="005B72AD" w:rsidP="005E506B">
            <w:pPr>
              <w:rPr>
                <w:rFonts w:cstheme="minorHAnsi"/>
                <w:sz w:val="20"/>
                <w:szCs w:val="20"/>
              </w:rPr>
            </w:pPr>
            <w:r w:rsidRPr="00F46D44">
              <w:rPr>
                <w:rFonts w:cstheme="minorHAnsi"/>
                <w:sz w:val="20"/>
                <w:szCs w:val="20"/>
              </w:rPr>
              <w:t>Within 48 hours of the interaction</w:t>
            </w:r>
          </w:p>
        </w:tc>
        <w:tc>
          <w:tcPr>
            <w:tcW w:w="4820" w:type="dxa"/>
          </w:tcPr>
          <w:p w14:paraId="7047D61F" w14:textId="77777777" w:rsidR="005B72AD" w:rsidRPr="00F46D44" w:rsidRDefault="005B72AD" w:rsidP="005E506B">
            <w:pPr>
              <w:rPr>
                <w:rFonts w:cstheme="minorHAnsi"/>
                <w:sz w:val="20"/>
                <w:szCs w:val="20"/>
              </w:rPr>
            </w:pPr>
            <w:r w:rsidRPr="00F46D44">
              <w:rPr>
                <w:rFonts w:cstheme="minorHAnsi"/>
                <w:sz w:val="20"/>
                <w:szCs w:val="20"/>
              </w:rPr>
              <w:t>When you’re working your way through unit visits it’s easiest to write these as you go along and not all at once when you’re done</w:t>
            </w:r>
          </w:p>
        </w:tc>
      </w:tr>
      <w:tr w:rsidR="007D1C3E" w:rsidRPr="00F46D44" w14:paraId="6016A303" w14:textId="77777777" w:rsidTr="007D1C3E">
        <w:tc>
          <w:tcPr>
            <w:tcW w:w="1560" w:type="dxa"/>
            <w:shd w:val="clear" w:color="auto" w:fill="B8CCE4" w:themeFill="accent1" w:themeFillTint="66"/>
          </w:tcPr>
          <w:p w14:paraId="68CCB099" w14:textId="77777777" w:rsidR="007D1C3E" w:rsidRPr="00F46D44" w:rsidRDefault="007D1C3E" w:rsidP="007D1C3E">
            <w:pPr>
              <w:rPr>
                <w:rFonts w:cstheme="minorHAnsi"/>
              </w:rPr>
            </w:pPr>
            <w:r w:rsidRPr="00F46D44">
              <w:rPr>
                <w:rFonts w:cstheme="minorHAnsi"/>
              </w:rPr>
              <w:lastRenderedPageBreak/>
              <w:t>Form Type</w:t>
            </w:r>
          </w:p>
        </w:tc>
        <w:tc>
          <w:tcPr>
            <w:tcW w:w="4678" w:type="dxa"/>
            <w:shd w:val="clear" w:color="auto" w:fill="B8CCE4" w:themeFill="accent1" w:themeFillTint="66"/>
          </w:tcPr>
          <w:p w14:paraId="0F9FCFED" w14:textId="77777777" w:rsidR="007D1C3E" w:rsidRPr="00F46D44" w:rsidRDefault="007D1C3E" w:rsidP="007D1C3E">
            <w:pPr>
              <w:rPr>
                <w:rFonts w:cstheme="minorHAnsi"/>
              </w:rPr>
            </w:pPr>
            <w:r w:rsidRPr="00F46D44">
              <w:rPr>
                <w:rFonts w:cstheme="minorHAnsi"/>
              </w:rPr>
              <w:t>Purpose</w:t>
            </w:r>
          </w:p>
        </w:tc>
        <w:tc>
          <w:tcPr>
            <w:tcW w:w="3543" w:type="dxa"/>
            <w:shd w:val="clear" w:color="auto" w:fill="B8CCE4" w:themeFill="accent1" w:themeFillTint="66"/>
          </w:tcPr>
          <w:p w14:paraId="00F8719F" w14:textId="77777777" w:rsidR="007D1C3E" w:rsidRPr="00F46D44" w:rsidRDefault="007D1C3E" w:rsidP="007D1C3E">
            <w:pPr>
              <w:rPr>
                <w:rFonts w:cstheme="minorHAnsi"/>
              </w:rPr>
            </w:pPr>
            <w:r w:rsidRPr="00F46D44">
              <w:rPr>
                <w:rFonts w:cstheme="minorHAnsi"/>
              </w:rPr>
              <w:t>When to Write</w:t>
            </w:r>
          </w:p>
        </w:tc>
        <w:tc>
          <w:tcPr>
            <w:tcW w:w="4820" w:type="dxa"/>
            <w:shd w:val="clear" w:color="auto" w:fill="B8CCE4" w:themeFill="accent1" w:themeFillTint="66"/>
          </w:tcPr>
          <w:p w14:paraId="562B8EEB" w14:textId="77777777" w:rsidR="007D1C3E" w:rsidRPr="00F46D44" w:rsidRDefault="007D1C3E" w:rsidP="007D1C3E">
            <w:pPr>
              <w:rPr>
                <w:rFonts w:cstheme="minorHAnsi"/>
              </w:rPr>
            </w:pPr>
            <w:r w:rsidRPr="00F46D44">
              <w:rPr>
                <w:rFonts w:cstheme="minorHAnsi"/>
              </w:rPr>
              <w:t>Other Notes</w:t>
            </w:r>
          </w:p>
        </w:tc>
      </w:tr>
      <w:tr w:rsidR="007D1C3E" w:rsidRPr="00F46D44" w14:paraId="7B5F25EE" w14:textId="77777777" w:rsidTr="007D1C3E">
        <w:tc>
          <w:tcPr>
            <w:tcW w:w="1560" w:type="dxa"/>
          </w:tcPr>
          <w:p w14:paraId="5F78A6FE" w14:textId="77777777" w:rsidR="007D1C3E" w:rsidRPr="00F46D44" w:rsidRDefault="007D1C3E" w:rsidP="007D1C3E">
            <w:pPr>
              <w:rPr>
                <w:rFonts w:cstheme="minorHAnsi"/>
                <w:sz w:val="20"/>
                <w:szCs w:val="20"/>
              </w:rPr>
            </w:pPr>
            <w:r w:rsidRPr="00F46D44">
              <w:rPr>
                <w:rFonts w:cstheme="minorHAnsi"/>
                <w:sz w:val="20"/>
                <w:szCs w:val="20"/>
              </w:rPr>
              <w:t>8. Standards Warning Log</w:t>
            </w:r>
          </w:p>
        </w:tc>
        <w:tc>
          <w:tcPr>
            <w:tcW w:w="4678" w:type="dxa"/>
          </w:tcPr>
          <w:p w14:paraId="32AB569C" w14:textId="77777777" w:rsidR="007D1C3E" w:rsidRPr="00F46D44" w:rsidRDefault="007D1C3E" w:rsidP="007D1C3E">
            <w:pPr>
              <w:rPr>
                <w:rFonts w:cstheme="minorHAnsi"/>
                <w:sz w:val="20"/>
                <w:szCs w:val="20"/>
              </w:rPr>
            </w:pPr>
            <w:r w:rsidRPr="00F46D44">
              <w:rPr>
                <w:rFonts w:cstheme="minorHAnsi"/>
                <w:sz w:val="20"/>
                <w:szCs w:val="20"/>
              </w:rPr>
              <w:t xml:space="preserve">Written when you give a warning about any </w:t>
            </w:r>
            <w:r w:rsidRPr="00F46D44">
              <w:rPr>
                <w:rFonts w:cstheme="minorHAnsi"/>
                <w:b/>
                <w:sz w:val="20"/>
                <w:szCs w:val="20"/>
              </w:rPr>
              <w:t>one</w:t>
            </w:r>
            <w:r w:rsidR="00A176B1" w:rsidRPr="00F46D44">
              <w:rPr>
                <w:rFonts w:cstheme="minorHAnsi"/>
                <w:sz w:val="20"/>
                <w:szCs w:val="20"/>
              </w:rPr>
              <w:t xml:space="preserve"> of the following five </w:t>
            </w:r>
            <w:r w:rsidRPr="00F46D44">
              <w:rPr>
                <w:rFonts w:cstheme="minorHAnsi"/>
                <w:sz w:val="20"/>
                <w:szCs w:val="20"/>
              </w:rPr>
              <w:t>situations:</w:t>
            </w:r>
          </w:p>
          <w:p w14:paraId="72266D92" w14:textId="77777777" w:rsidR="007D1C3E" w:rsidRPr="00F46D44" w:rsidRDefault="007D1C3E" w:rsidP="007D1C3E">
            <w:pPr>
              <w:rPr>
                <w:rFonts w:cstheme="minorHAnsi"/>
                <w:sz w:val="20"/>
                <w:szCs w:val="20"/>
              </w:rPr>
            </w:pPr>
            <w:r w:rsidRPr="00F46D44">
              <w:rPr>
                <w:rFonts w:cstheme="minorHAnsi"/>
                <w:sz w:val="20"/>
                <w:szCs w:val="20"/>
              </w:rPr>
              <w:t>1. Open alcohol</w:t>
            </w:r>
          </w:p>
          <w:p w14:paraId="47465E25" w14:textId="77777777" w:rsidR="007D1C3E" w:rsidRPr="00F46D44" w:rsidRDefault="007D1C3E" w:rsidP="007D1C3E">
            <w:pPr>
              <w:rPr>
                <w:rFonts w:cstheme="minorHAnsi"/>
                <w:sz w:val="20"/>
                <w:szCs w:val="20"/>
              </w:rPr>
            </w:pPr>
            <w:r w:rsidRPr="00F46D44">
              <w:rPr>
                <w:rFonts w:cstheme="minorHAnsi"/>
                <w:sz w:val="20"/>
                <w:szCs w:val="20"/>
              </w:rPr>
              <w:t>2. Sports in the hallway</w:t>
            </w:r>
          </w:p>
          <w:p w14:paraId="71967EB1" w14:textId="77777777" w:rsidR="007D1C3E" w:rsidRPr="00F46D44" w:rsidRDefault="007D1C3E" w:rsidP="007D1C3E">
            <w:pPr>
              <w:rPr>
                <w:rFonts w:cstheme="minorHAnsi"/>
                <w:sz w:val="20"/>
                <w:szCs w:val="20"/>
              </w:rPr>
            </w:pPr>
            <w:r w:rsidRPr="00F46D44">
              <w:rPr>
                <w:rFonts w:cstheme="minorHAnsi"/>
                <w:sz w:val="20"/>
                <w:szCs w:val="20"/>
              </w:rPr>
              <w:t>3. Smoking outside but not in a gazebo [note: smoking on a Cascades balcony is an IR]</w:t>
            </w:r>
          </w:p>
          <w:p w14:paraId="3587308E" w14:textId="77777777" w:rsidR="007D1C3E" w:rsidRPr="00F46D44" w:rsidRDefault="007D1C3E" w:rsidP="007D1C3E">
            <w:pPr>
              <w:rPr>
                <w:rFonts w:cstheme="minorHAnsi"/>
                <w:sz w:val="20"/>
                <w:szCs w:val="20"/>
              </w:rPr>
            </w:pPr>
            <w:r w:rsidRPr="00F46D44">
              <w:rPr>
                <w:rFonts w:cstheme="minorHAnsi"/>
                <w:sz w:val="20"/>
                <w:szCs w:val="20"/>
              </w:rPr>
              <w:t>4. Medium-level noise during the day or right at the start of quiet hours</w:t>
            </w:r>
          </w:p>
          <w:p w14:paraId="2D3751AF" w14:textId="77777777" w:rsidR="007D1C3E" w:rsidRPr="00F46D44" w:rsidRDefault="007D1C3E" w:rsidP="007D1C3E">
            <w:pPr>
              <w:rPr>
                <w:rFonts w:cstheme="minorHAnsi"/>
                <w:sz w:val="20"/>
                <w:szCs w:val="20"/>
              </w:rPr>
            </w:pPr>
          </w:p>
          <w:p w14:paraId="3E457A45" w14:textId="77777777" w:rsidR="007D1C3E" w:rsidRPr="00F46D44" w:rsidRDefault="007D1C3E" w:rsidP="007D1C3E">
            <w:pPr>
              <w:rPr>
                <w:rFonts w:cstheme="minorHAnsi"/>
                <w:sz w:val="20"/>
                <w:szCs w:val="20"/>
              </w:rPr>
            </w:pPr>
            <w:r w:rsidRPr="00F46D44">
              <w:rPr>
                <w:rFonts w:cstheme="minorHAnsi"/>
                <w:sz w:val="20"/>
                <w:szCs w:val="20"/>
              </w:rPr>
              <w:t>If you’re just telling someone to “keep it down” or that they “should move their gathering elsewhere”, and don’t think there will be any further follow up, great! A verbal warning is appropriate</w:t>
            </w:r>
            <w:r w:rsidR="00F46D44">
              <w:rPr>
                <w:rFonts w:cstheme="minorHAnsi"/>
                <w:sz w:val="20"/>
                <w:szCs w:val="20"/>
              </w:rPr>
              <w:t>.</w:t>
            </w:r>
          </w:p>
          <w:p w14:paraId="0A707ECA" w14:textId="77777777" w:rsidR="007D1C3E" w:rsidRPr="00F46D44" w:rsidRDefault="007D1C3E" w:rsidP="007D1C3E">
            <w:pPr>
              <w:rPr>
                <w:rFonts w:cstheme="minorHAnsi"/>
                <w:sz w:val="20"/>
                <w:szCs w:val="20"/>
              </w:rPr>
            </w:pPr>
          </w:p>
        </w:tc>
        <w:tc>
          <w:tcPr>
            <w:tcW w:w="3543" w:type="dxa"/>
          </w:tcPr>
          <w:p w14:paraId="18BCB712" w14:textId="77777777" w:rsidR="007D1C3E" w:rsidRPr="00F46D44" w:rsidRDefault="007D1C3E" w:rsidP="007D1C3E">
            <w:pPr>
              <w:rPr>
                <w:rFonts w:cstheme="minorHAnsi"/>
                <w:sz w:val="20"/>
                <w:szCs w:val="20"/>
              </w:rPr>
            </w:pPr>
            <w:r w:rsidRPr="00F46D44">
              <w:rPr>
                <w:rFonts w:cstheme="minorHAnsi"/>
                <w:sz w:val="20"/>
                <w:szCs w:val="20"/>
              </w:rPr>
              <w:t>Within 24 hours of the conversation</w:t>
            </w:r>
          </w:p>
        </w:tc>
        <w:tc>
          <w:tcPr>
            <w:tcW w:w="4820" w:type="dxa"/>
          </w:tcPr>
          <w:p w14:paraId="1AC7DD0C" w14:textId="77777777" w:rsidR="007D1C3E" w:rsidRPr="00F46D44" w:rsidRDefault="007D1C3E" w:rsidP="007D1C3E">
            <w:pPr>
              <w:rPr>
                <w:rFonts w:cstheme="minorHAnsi"/>
                <w:sz w:val="20"/>
                <w:szCs w:val="20"/>
              </w:rPr>
            </w:pPr>
            <w:r w:rsidRPr="00F46D44">
              <w:rPr>
                <w:rFonts w:cstheme="minorHAnsi"/>
                <w:sz w:val="20"/>
                <w:szCs w:val="20"/>
              </w:rPr>
              <w:t>If a resident is doing a combination of two or more of these things, you should document it in an Incident Report instead.</w:t>
            </w:r>
          </w:p>
          <w:p w14:paraId="0077CEFC" w14:textId="77777777" w:rsidR="007D1C3E" w:rsidRPr="00F46D44" w:rsidRDefault="007D1C3E" w:rsidP="007D1C3E">
            <w:pPr>
              <w:rPr>
                <w:rFonts w:cstheme="minorHAnsi"/>
                <w:sz w:val="20"/>
                <w:szCs w:val="20"/>
              </w:rPr>
            </w:pPr>
          </w:p>
          <w:p w14:paraId="0F4C40D0" w14:textId="77777777" w:rsidR="007D1C3E" w:rsidRPr="00F46D44" w:rsidRDefault="007D1C3E" w:rsidP="007D1C3E">
            <w:pPr>
              <w:rPr>
                <w:rFonts w:cstheme="minorHAnsi"/>
                <w:sz w:val="20"/>
                <w:szCs w:val="20"/>
              </w:rPr>
            </w:pPr>
            <w:r w:rsidRPr="00F46D44">
              <w:rPr>
                <w:rFonts w:cstheme="minorHAnsi"/>
                <w:sz w:val="20"/>
                <w:szCs w:val="20"/>
              </w:rPr>
              <w:t>If you’re trying to get a resident to change their behaviour, tell them you’re documenting a warning.</w:t>
            </w:r>
          </w:p>
        </w:tc>
      </w:tr>
      <w:tr w:rsidR="007D1C3E" w:rsidRPr="00F46D44" w14:paraId="0D35EA04" w14:textId="77777777" w:rsidTr="007D1C3E">
        <w:tc>
          <w:tcPr>
            <w:tcW w:w="1560" w:type="dxa"/>
          </w:tcPr>
          <w:p w14:paraId="0C3F13E9" w14:textId="77777777" w:rsidR="007D1C3E" w:rsidRPr="00F46D44" w:rsidRDefault="007D1C3E" w:rsidP="007D1C3E">
            <w:pPr>
              <w:rPr>
                <w:rFonts w:cstheme="minorHAnsi"/>
                <w:sz w:val="20"/>
                <w:szCs w:val="20"/>
              </w:rPr>
            </w:pPr>
            <w:r w:rsidRPr="00F46D44">
              <w:rPr>
                <w:rFonts w:cstheme="minorHAnsi"/>
                <w:sz w:val="20"/>
                <w:szCs w:val="20"/>
              </w:rPr>
              <w:t>9. Incident Report</w:t>
            </w:r>
          </w:p>
        </w:tc>
        <w:tc>
          <w:tcPr>
            <w:tcW w:w="4678" w:type="dxa"/>
          </w:tcPr>
          <w:p w14:paraId="6AEB97DA" w14:textId="77777777" w:rsidR="007D1C3E" w:rsidRDefault="007D1C3E" w:rsidP="007D1C3E">
            <w:pPr>
              <w:rPr>
                <w:rFonts w:cstheme="minorHAnsi"/>
                <w:sz w:val="20"/>
                <w:szCs w:val="20"/>
              </w:rPr>
            </w:pPr>
            <w:r w:rsidRPr="00F46D44">
              <w:rPr>
                <w:rFonts w:cstheme="minorHAnsi"/>
                <w:sz w:val="20"/>
                <w:szCs w:val="20"/>
              </w:rPr>
              <w:t>Written to document situations where residents are breaking the Residence Standards. Following the incident, you print the IR and take</w:t>
            </w:r>
            <w:r w:rsidR="00F46D44">
              <w:rPr>
                <w:rFonts w:cstheme="minorHAnsi"/>
                <w:sz w:val="20"/>
                <w:szCs w:val="20"/>
              </w:rPr>
              <w:t xml:space="preserve"> it</w:t>
            </w:r>
            <w:r w:rsidRPr="00F46D44">
              <w:rPr>
                <w:rFonts w:cstheme="minorHAnsi"/>
                <w:sz w:val="20"/>
                <w:szCs w:val="20"/>
              </w:rPr>
              <w:t xml:space="preserve"> to the students to sign. Then you drop it off at the Front Desk and they schedule a meeting between the student and the RLM. The RLM determines incident outcomes following the meeting. The goal is to deliver outcomes no later than 12 days after the incident. Students have 3 business days to appeal outcomes once they’ve been delivered.</w:t>
            </w:r>
          </w:p>
          <w:p w14:paraId="6B2D679A" w14:textId="77777777" w:rsidR="00F46D44" w:rsidRPr="00F46D44" w:rsidRDefault="00F46D44" w:rsidP="007D1C3E">
            <w:pPr>
              <w:rPr>
                <w:rFonts w:cstheme="minorHAnsi"/>
                <w:sz w:val="20"/>
                <w:szCs w:val="20"/>
              </w:rPr>
            </w:pPr>
          </w:p>
        </w:tc>
        <w:tc>
          <w:tcPr>
            <w:tcW w:w="3543" w:type="dxa"/>
          </w:tcPr>
          <w:p w14:paraId="47EC5DE1" w14:textId="4779C2EE" w:rsidR="007D1C3E" w:rsidRPr="00F46D44" w:rsidRDefault="008E6356" w:rsidP="007D1C3E">
            <w:pPr>
              <w:rPr>
                <w:rFonts w:cstheme="minorHAnsi"/>
                <w:sz w:val="20"/>
                <w:szCs w:val="20"/>
              </w:rPr>
            </w:pPr>
            <w:r>
              <w:rPr>
                <w:rFonts w:cstheme="minorHAnsi"/>
                <w:sz w:val="20"/>
                <w:szCs w:val="20"/>
              </w:rPr>
              <w:t>Due within 24 hours of the interaction</w:t>
            </w:r>
          </w:p>
          <w:p w14:paraId="51DA5FF9" w14:textId="77777777" w:rsidR="007D1C3E" w:rsidRPr="00F46D44" w:rsidRDefault="007D1C3E" w:rsidP="007D1C3E">
            <w:pPr>
              <w:rPr>
                <w:rFonts w:cstheme="minorHAnsi"/>
                <w:sz w:val="20"/>
                <w:szCs w:val="20"/>
              </w:rPr>
            </w:pPr>
          </w:p>
          <w:p w14:paraId="41A0A820" w14:textId="77777777" w:rsidR="007D1C3E" w:rsidRPr="00F46D44" w:rsidRDefault="007D1C3E" w:rsidP="007D1C3E">
            <w:pPr>
              <w:rPr>
                <w:rFonts w:cstheme="minorHAnsi"/>
                <w:sz w:val="20"/>
                <w:szCs w:val="20"/>
              </w:rPr>
            </w:pPr>
            <w:r w:rsidRPr="00F46D44">
              <w:rPr>
                <w:rFonts w:cstheme="minorHAnsi"/>
                <w:sz w:val="20"/>
                <w:szCs w:val="20"/>
              </w:rPr>
              <w:t>Written in formal, third person language. Include quantitative information, not qualitative. (i.e., Resident Katrina smiled versus Resident Katrina looked smug)</w:t>
            </w:r>
          </w:p>
        </w:tc>
        <w:tc>
          <w:tcPr>
            <w:tcW w:w="4820" w:type="dxa"/>
          </w:tcPr>
          <w:p w14:paraId="655E6E19" w14:textId="77777777" w:rsidR="008E6356" w:rsidRDefault="008E6356" w:rsidP="007D1C3E">
            <w:pPr>
              <w:rPr>
                <w:rFonts w:cstheme="minorHAnsi"/>
                <w:sz w:val="20"/>
                <w:szCs w:val="20"/>
              </w:rPr>
            </w:pPr>
            <w:r>
              <w:rPr>
                <w:rFonts w:cstheme="minorHAnsi"/>
                <w:sz w:val="20"/>
                <w:szCs w:val="20"/>
              </w:rPr>
              <w:t>Your RLM might reach out to ask for more details. Your resident will typically get an email from the Front Desk asking them to schedule a meeting. That email says they were involved in an incident and shares the date and building as detailed in the IR.</w:t>
            </w:r>
          </w:p>
          <w:p w14:paraId="47F0BC18" w14:textId="77777777" w:rsidR="008E6356" w:rsidRDefault="008E6356" w:rsidP="007D1C3E">
            <w:pPr>
              <w:rPr>
                <w:rFonts w:cstheme="minorHAnsi"/>
                <w:sz w:val="20"/>
                <w:szCs w:val="20"/>
              </w:rPr>
            </w:pPr>
          </w:p>
          <w:p w14:paraId="30782BD2" w14:textId="6E468626" w:rsidR="008E6356" w:rsidRPr="00F46D44" w:rsidRDefault="008E6356" w:rsidP="007D1C3E">
            <w:pPr>
              <w:rPr>
                <w:rFonts w:cstheme="minorHAnsi"/>
                <w:sz w:val="20"/>
                <w:szCs w:val="20"/>
              </w:rPr>
            </w:pPr>
            <w:r>
              <w:rPr>
                <w:rFonts w:cstheme="minorHAnsi"/>
                <w:sz w:val="20"/>
                <w:szCs w:val="20"/>
              </w:rPr>
              <w:t>Residents may see what you wrote in an IR, so please be factual and impartial.</w:t>
            </w:r>
          </w:p>
        </w:tc>
      </w:tr>
    </w:tbl>
    <w:p w14:paraId="685F4B55" w14:textId="77777777" w:rsidR="00975266" w:rsidRPr="00F46D44" w:rsidRDefault="00975266" w:rsidP="007D1C3E">
      <w:pPr>
        <w:pStyle w:val="ListParagraph"/>
        <w:ind w:left="1800"/>
        <w:rPr>
          <w:rFonts w:cstheme="minorHAnsi"/>
          <w:sz w:val="21"/>
          <w:szCs w:val="21"/>
        </w:rPr>
      </w:pPr>
    </w:p>
    <w:sectPr w:rsidR="00975266" w:rsidRPr="00F46D44" w:rsidSect="008934F5">
      <w:headerReference w:type="default" r:id="rId7"/>
      <w:type w:val="continuous"/>
      <w:pgSz w:w="15840" w:h="12240" w:orient="landscape"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5AD5" w14:textId="77777777" w:rsidR="00067A63" w:rsidRDefault="00067A63" w:rsidP="003A407D">
      <w:pPr>
        <w:spacing w:after="0" w:line="240" w:lineRule="auto"/>
      </w:pPr>
      <w:r>
        <w:separator/>
      </w:r>
    </w:p>
  </w:endnote>
  <w:endnote w:type="continuationSeparator" w:id="0">
    <w:p w14:paraId="139DA90F" w14:textId="77777777" w:rsidR="00067A63" w:rsidRDefault="00067A63" w:rsidP="003A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D858" w14:textId="77777777" w:rsidR="00067A63" w:rsidRDefault="00067A63" w:rsidP="003A407D">
      <w:pPr>
        <w:spacing w:after="0" w:line="240" w:lineRule="auto"/>
      </w:pPr>
      <w:r>
        <w:separator/>
      </w:r>
    </w:p>
  </w:footnote>
  <w:footnote w:type="continuationSeparator" w:id="0">
    <w:p w14:paraId="6D8EAC83" w14:textId="77777777" w:rsidR="00067A63" w:rsidRDefault="00067A63" w:rsidP="003A4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35F1" w14:textId="57A23DB2" w:rsidR="003A407D" w:rsidRPr="00F46D44" w:rsidRDefault="003A407D" w:rsidP="003A407D">
    <w:pPr>
      <w:pStyle w:val="Header"/>
      <w:rPr>
        <w:rFonts w:cstheme="minorHAnsi"/>
      </w:rPr>
    </w:pPr>
    <w:r w:rsidRPr="00F46D44">
      <w:rPr>
        <w:rFonts w:cstheme="minorHAnsi"/>
        <w:noProof/>
        <w:lang w:eastAsia="en-CA"/>
      </w:rPr>
      <w:drawing>
        <wp:anchor distT="0" distB="0" distL="114300" distR="114300" simplePos="0" relativeHeight="251659264" behindDoc="0" locked="0" layoutInCell="1" allowOverlap="1" wp14:anchorId="1EB26CE8" wp14:editId="3E08C4D7">
          <wp:simplePos x="0" y="0"/>
          <wp:positionH relativeFrom="column">
            <wp:posOffset>7363460</wp:posOffset>
          </wp:positionH>
          <wp:positionV relativeFrom="paragraph">
            <wp:posOffset>-302260</wp:posOffset>
          </wp:positionV>
          <wp:extent cx="1201003" cy="733391"/>
          <wp:effectExtent l="0" t="0" r="0" b="0"/>
          <wp:wrapNone/>
          <wp:docPr id="2" name="Picture 2" descr="C:\Users\dasmith\Desktop\RezLifeLogo_BLue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smith\Desktop\RezLifeLogo_BLueGre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1003" cy="733391"/>
                  </a:xfrm>
                  <a:prstGeom prst="rect">
                    <a:avLst/>
                  </a:prstGeom>
                  <a:noFill/>
                  <a:ln>
                    <a:noFill/>
                  </a:ln>
                </pic:spPr>
              </pic:pic>
            </a:graphicData>
          </a:graphic>
          <wp14:sizeRelH relativeFrom="page">
            <wp14:pctWidth>0</wp14:pctWidth>
          </wp14:sizeRelH>
          <wp14:sizeRelV relativeFrom="page">
            <wp14:pctHeight>0</wp14:pctHeight>
          </wp14:sizeRelV>
        </wp:anchor>
      </w:drawing>
    </w:r>
    <w:r w:rsidR="00F46D44">
      <w:rPr>
        <w:rFonts w:cstheme="minorHAnsi"/>
      </w:rPr>
      <w:t>UBC Okanagan RA Training 202</w:t>
    </w:r>
    <w:r w:rsidR="008E6356">
      <w:rPr>
        <w:rFonts w:cstheme="minorHAnsi"/>
      </w:rPr>
      <w:t>4</w:t>
    </w:r>
  </w:p>
  <w:p w14:paraId="5E7F1C71" w14:textId="77777777" w:rsidR="007D1C3E" w:rsidRPr="007D1C3E" w:rsidRDefault="007D1C3E" w:rsidP="007D1C3E">
    <w:pPr>
      <w:pStyle w:val="Header"/>
      <w:jc w:val="center"/>
      <w:rPr>
        <w:rFonts w:ascii="Candara" w:hAnsi="Candara" w:cstheme="minorHAnsi"/>
        <w:b/>
        <w:sz w:val="32"/>
      </w:rPr>
    </w:pPr>
    <w:r w:rsidRPr="007D1C3E">
      <w:rPr>
        <w:rFonts w:ascii="Candara" w:hAnsi="Candara" w:cstheme="minorHAnsi"/>
        <w:b/>
        <w:sz w:val="32"/>
      </w:rPr>
      <w:t>eRezLife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676"/>
    <w:multiLevelType w:val="hybridMultilevel"/>
    <w:tmpl w:val="DFE4E488"/>
    <w:lvl w:ilvl="0" w:tplc="80E8BF58">
      <w:numFmt w:val="bullet"/>
      <w:lvlText w:val="-"/>
      <w:lvlJc w:val="left"/>
      <w:pPr>
        <w:ind w:left="720" w:hanging="360"/>
      </w:pPr>
      <w:rPr>
        <w:rFonts w:ascii="Candara" w:eastAsiaTheme="minorHAnsi" w:hAnsi="Candara" w:cstheme="minorBidi" w:hint="default"/>
        <w:b/>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EA18F3"/>
    <w:multiLevelType w:val="hybridMultilevel"/>
    <w:tmpl w:val="4E5A68FE"/>
    <w:lvl w:ilvl="0" w:tplc="80E8BF58">
      <w:numFmt w:val="bullet"/>
      <w:lvlText w:val="-"/>
      <w:lvlJc w:val="left"/>
      <w:pPr>
        <w:ind w:left="720" w:hanging="360"/>
      </w:pPr>
      <w:rPr>
        <w:rFonts w:ascii="Candara" w:eastAsiaTheme="minorHAnsi" w:hAnsi="Candara" w:cstheme="minorBidi" w:hint="default"/>
        <w:b/>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ED25EC"/>
    <w:multiLevelType w:val="hybridMultilevel"/>
    <w:tmpl w:val="182A728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D03B0A"/>
    <w:multiLevelType w:val="hybridMultilevel"/>
    <w:tmpl w:val="6CE8961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1D25360"/>
    <w:multiLevelType w:val="hybridMultilevel"/>
    <w:tmpl w:val="6756DDBC"/>
    <w:lvl w:ilvl="0" w:tplc="FBE2904E">
      <w:numFmt w:val="bullet"/>
      <w:lvlText w:val="-"/>
      <w:lvlJc w:val="left"/>
      <w:pPr>
        <w:ind w:left="720" w:hanging="360"/>
      </w:pPr>
      <w:rPr>
        <w:rFonts w:ascii="Candara" w:eastAsiaTheme="minorHAnsi" w:hAnsi="Candar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E752BC"/>
    <w:multiLevelType w:val="hybridMultilevel"/>
    <w:tmpl w:val="34E0BD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F98209F"/>
    <w:multiLevelType w:val="hybridMultilevel"/>
    <w:tmpl w:val="4A1C64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37"/>
    <w:rsid w:val="00006D70"/>
    <w:rsid w:val="00067A63"/>
    <w:rsid w:val="001D5197"/>
    <w:rsid w:val="00290B24"/>
    <w:rsid w:val="00384649"/>
    <w:rsid w:val="003A407D"/>
    <w:rsid w:val="003E089D"/>
    <w:rsid w:val="00402EA9"/>
    <w:rsid w:val="00403A35"/>
    <w:rsid w:val="00510474"/>
    <w:rsid w:val="00595AFF"/>
    <w:rsid w:val="005B72AD"/>
    <w:rsid w:val="006C79FC"/>
    <w:rsid w:val="007D1C3E"/>
    <w:rsid w:val="008934F5"/>
    <w:rsid w:val="008E6356"/>
    <w:rsid w:val="00911CBE"/>
    <w:rsid w:val="00945A23"/>
    <w:rsid w:val="00975266"/>
    <w:rsid w:val="00A00237"/>
    <w:rsid w:val="00A176B1"/>
    <w:rsid w:val="00AE78FE"/>
    <w:rsid w:val="00B24E73"/>
    <w:rsid w:val="00BC05E9"/>
    <w:rsid w:val="00C147F0"/>
    <w:rsid w:val="00C66B3F"/>
    <w:rsid w:val="00C66E12"/>
    <w:rsid w:val="00C801A4"/>
    <w:rsid w:val="00C8091F"/>
    <w:rsid w:val="00E83513"/>
    <w:rsid w:val="00F46D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D43945"/>
  <w15:docId w15:val="{7C230A0B-31E8-4C90-976E-13774CB8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237"/>
    <w:pPr>
      <w:ind w:left="720"/>
      <w:contextualSpacing/>
    </w:pPr>
  </w:style>
  <w:style w:type="paragraph" w:styleId="Header">
    <w:name w:val="header"/>
    <w:basedOn w:val="Normal"/>
    <w:link w:val="HeaderChar"/>
    <w:unhideWhenUsed/>
    <w:rsid w:val="003A407D"/>
    <w:pPr>
      <w:tabs>
        <w:tab w:val="center" w:pos="4680"/>
        <w:tab w:val="right" w:pos="9360"/>
      </w:tabs>
      <w:spacing w:after="0" w:line="240" w:lineRule="auto"/>
    </w:pPr>
  </w:style>
  <w:style w:type="character" w:customStyle="1" w:styleId="HeaderChar">
    <w:name w:val="Header Char"/>
    <w:basedOn w:val="DefaultParagraphFont"/>
    <w:link w:val="Header"/>
    <w:rsid w:val="003A407D"/>
  </w:style>
  <w:style w:type="paragraph" w:styleId="Footer">
    <w:name w:val="footer"/>
    <w:basedOn w:val="Normal"/>
    <w:link w:val="FooterChar"/>
    <w:uiPriority w:val="99"/>
    <w:unhideWhenUsed/>
    <w:rsid w:val="003A4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07D"/>
  </w:style>
  <w:style w:type="character" w:styleId="PageNumber">
    <w:name w:val="page number"/>
    <w:basedOn w:val="DefaultParagraphFont"/>
    <w:uiPriority w:val="99"/>
    <w:semiHidden/>
    <w:unhideWhenUsed/>
    <w:rsid w:val="003A407D"/>
  </w:style>
  <w:style w:type="table" w:styleId="TableGrid">
    <w:name w:val="Table Grid"/>
    <w:basedOn w:val="TableNormal"/>
    <w:uiPriority w:val="39"/>
    <w:rsid w:val="005B7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3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UBC Okanagan</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UBCO User</dc:creator>
  <cp:lastModifiedBy>Stefopulos, Katrina</cp:lastModifiedBy>
  <cp:revision>2</cp:revision>
  <cp:lastPrinted>2020-08-17T23:23:00Z</cp:lastPrinted>
  <dcterms:created xsi:type="dcterms:W3CDTF">2024-08-26T15:55:00Z</dcterms:created>
  <dcterms:modified xsi:type="dcterms:W3CDTF">2024-08-26T15:55:00Z</dcterms:modified>
</cp:coreProperties>
</file>